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D" w:rsidRPr="008E56F0" w:rsidRDefault="00982BDA" w:rsidP="00646DF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E56F0">
        <w:rPr>
          <w:rFonts w:ascii="Times New Roman" w:hAnsi="Times New Roman" w:cs="Times New Roman"/>
          <w:b/>
          <w:sz w:val="28"/>
          <w:lang w:val="uk-UA"/>
        </w:rPr>
        <w:t>Методичні рекомендації по віднесенню стажу роботи</w:t>
      </w:r>
      <w:r w:rsidR="00257084" w:rsidRPr="008E56F0">
        <w:rPr>
          <w:rFonts w:ascii="Times New Roman" w:hAnsi="Times New Roman" w:cs="Times New Roman"/>
          <w:b/>
          <w:sz w:val="28"/>
          <w:lang w:val="uk-UA"/>
        </w:rPr>
        <w:t>,</w:t>
      </w:r>
      <w:r w:rsidRPr="008E56F0">
        <w:rPr>
          <w:rFonts w:ascii="Times New Roman" w:hAnsi="Times New Roman" w:cs="Times New Roman"/>
          <w:b/>
          <w:sz w:val="28"/>
          <w:lang w:val="uk-UA"/>
        </w:rPr>
        <w:t xml:space="preserve"> ная</w:t>
      </w:r>
      <w:r w:rsidR="00257084" w:rsidRPr="008E56F0">
        <w:rPr>
          <w:rFonts w:ascii="Times New Roman" w:hAnsi="Times New Roman" w:cs="Times New Roman"/>
          <w:b/>
          <w:sz w:val="28"/>
          <w:lang w:val="uk-UA"/>
        </w:rPr>
        <w:t>в</w:t>
      </w:r>
      <w:r w:rsidRPr="008E56F0">
        <w:rPr>
          <w:rFonts w:ascii="Times New Roman" w:hAnsi="Times New Roman" w:cs="Times New Roman"/>
          <w:b/>
          <w:sz w:val="28"/>
          <w:lang w:val="uk-UA"/>
        </w:rPr>
        <w:t>ного у виконавця</w:t>
      </w:r>
      <w:r w:rsidR="00257084" w:rsidRPr="008E56F0">
        <w:rPr>
          <w:rFonts w:ascii="Times New Roman" w:hAnsi="Times New Roman" w:cs="Times New Roman"/>
          <w:b/>
          <w:sz w:val="28"/>
          <w:lang w:val="uk-UA"/>
        </w:rPr>
        <w:t>,</w:t>
      </w:r>
      <w:r w:rsidRPr="008E56F0">
        <w:rPr>
          <w:rFonts w:ascii="Times New Roman" w:hAnsi="Times New Roman" w:cs="Times New Roman"/>
          <w:b/>
          <w:sz w:val="28"/>
          <w:lang w:val="uk-UA"/>
        </w:rPr>
        <w:t xml:space="preserve"> до стажу роботи за фахом або до стажу роботи у сфері містобудування.</w:t>
      </w:r>
    </w:p>
    <w:p w:rsidR="00982BDA" w:rsidRPr="008E56F0" w:rsidRDefault="00982BDA" w:rsidP="00646DF7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</w:p>
    <w:p w:rsidR="008E2C20" w:rsidRPr="008E56F0" w:rsidRDefault="008E2C20" w:rsidP="00646DF7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8E56F0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257084" w:rsidRPr="008E56F0">
        <w:rPr>
          <w:rFonts w:ascii="Times New Roman" w:hAnsi="Times New Roman" w:cs="Times New Roman"/>
          <w:sz w:val="28"/>
          <w:lang w:val="uk-UA"/>
        </w:rPr>
        <w:t xml:space="preserve">частини четвертої </w:t>
      </w:r>
      <w:r w:rsidRPr="008E56F0">
        <w:rPr>
          <w:rFonts w:ascii="Times New Roman" w:hAnsi="Times New Roman" w:cs="Times New Roman"/>
          <w:sz w:val="28"/>
          <w:lang w:val="uk-UA"/>
        </w:rPr>
        <w:t>с</w:t>
      </w:r>
      <w:r w:rsidR="00982BDA" w:rsidRPr="008E56F0">
        <w:rPr>
          <w:rFonts w:ascii="Times New Roman" w:hAnsi="Times New Roman" w:cs="Times New Roman"/>
          <w:sz w:val="28"/>
          <w:lang w:val="uk-UA"/>
        </w:rPr>
        <w:t xml:space="preserve">т. 17 Закону України «Про архітектурну діяльність» від 20 травня 1999 року № 687-ХIV (далі – Закон № 687-ХIV) відповідальні виконавці окремих видів робіт  (послуг), пов’язаних із створенням об’єктів архітектури, проходять професійну атестацію. </w:t>
      </w:r>
      <w:r w:rsidRPr="008E56F0">
        <w:rPr>
          <w:rFonts w:ascii="Times New Roman" w:hAnsi="Times New Roman" w:cs="Times New Roman"/>
          <w:sz w:val="28"/>
          <w:lang w:val="uk-UA"/>
        </w:rPr>
        <w:t>Перелік таких видів робіт, відповідальні виконавці яких мають проходити професійну атестацію і  порядок професійної атестації встановлюється Кабінетом Міністрів України.</w:t>
      </w:r>
    </w:p>
    <w:p w:rsidR="00C044D6" w:rsidRDefault="008E2C20" w:rsidP="00646DF7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8A6DE7">
        <w:rPr>
          <w:rFonts w:ascii="Times New Roman" w:hAnsi="Times New Roman" w:cs="Times New Roman"/>
          <w:sz w:val="28"/>
          <w:lang w:val="uk-UA"/>
        </w:rPr>
        <w:t>Частиною шостою ст. 17 наведеного Закону встановлено, що до професійної атестації допускаються громадяни, які здобули вищу освіту за освітньо</w:t>
      </w:r>
      <w:r w:rsidR="00257084" w:rsidRPr="008A6DE7">
        <w:rPr>
          <w:rFonts w:ascii="Times New Roman" w:hAnsi="Times New Roman" w:cs="Times New Roman"/>
          <w:sz w:val="28"/>
          <w:lang w:val="uk-UA"/>
        </w:rPr>
        <w:t>-</w:t>
      </w:r>
      <w:r w:rsidRPr="008A6DE7">
        <w:rPr>
          <w:rFonts w:ascii="Times New Roman" w:hAnsi="Times New Roman" w:cs="Times New Roman"/>
          <w:sz w:val="28"/>
          <w:lang w:val="uk-UA"/>
        </w:rPr>
        <w:t>кваліфікаційними рівнями спеціаліста, магістра за напрямком професійної атестації , мають стаж роботи за фахом  не менше, як три роки; не здобули вищої освіти за освітньо-кваліфікаційними  рівнем спеціаліст , магістр за напрямом професійної атестації, але мають стаж роботи у сфері містоб</w:t>
      </w:r>
      <w:r w:rsidR="0077728D" w:rsidRPr="008A6DE7">
        <w:rPr>
          <w:rFonts w:ascii="Times New Roman" w:hAnsi="Times New Roman" w:cs="Times New Roman"/>
          <w:sz w:val="28"/>
          <w:lang w:val="uk-UA"/>
        </w:rPr>
        <w:t xml:space="preserve">удування не менш як </w:t>
      </w:r>
      <w:r w:rsidRPr="008A6DE7">
        <w:rPr>
          <w:rFonts w:ascii="Times New Roman" w:hAnsi="Times New Roman" w:cs="Times New Roman"/>
          <w:sz w:val="28"/>
          <w:lang w:val="uk-UA"/>
        </w:rPr>
        <w:t xml:space="preserve">десять років. </w:t>
      </w:r>
    </w:p>
    <w:p w:rsidR="005910B9" w:rsidRPr="008E56F0" w:rsidRDefault="00C044D6" w:rsidP="00646DF7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C044D6">
        <w:rPr>
          <w:rFonts w:ascii="Times New Roman" w:hAnsi="Times New Roman" w:cs="Times New Roman"/>
          <w:b/>
          <w:sz w:val="28"/>
          <w:lang w:val="uk-UA"/>
        </w:rPr>
        <w:t>Стаж роботи за фахом</w:t>
      </w:r>
      <w:r>
        <w:rPr>
          <w:rFonts w:ascii="Times New Roman" w:hAnsi="Times New Roman" w:cs="Times New Roman"/>
          <w:sz w:val="28"/>
          <w:lang w:val="uk-UA"/>
        </w:rPr>
        <w:t>. Т</w:t>
      </w:r>
      <w:r w:rsidR="008A6DE7">
        <w:rPr>
          <w:rFonts w:ascii="Times New Roman" w:hAnsi="Times New Roman" w:cs="Times New Roman"/>
          <w:sz w:val="28"/>
          <w:lang w:val="uk-UA"/>
        </w:rPr>
        <w:t>ермі</w:t>
      </w:r>
      <w:r>
        <w:rPr>
          <w:rFonts w:ascii="Times New Roman" w:hAnsi="Times New Roman" w:cs="Times New Roman"/>
          <w:sz w:val="28"/>
          <w:lang w:val="uk-UA"/>
        </w:rPr>
        <w:t xml:space="preserve">н </w:t>
      </w:r>
      <w:r w:rsidR="008A6DE7">
        <w:rPr>
          <w:rFonts w:ascii="Times New Roman" w:hAnsi="Times New Roman" w:cs="Times New Roman"/>
          <w:sz w:val="28"/>
          <w:lang w:val="uk-UA"/>
        </w:rPr>
        <w:t xml:space="preserve"> «</w:t>
      </w:r>
      <w:r w:rsidR="00C919B0" w:rsidRPr="008E56F0">
        <w:rPr>
          <w:rFonts w:ascii="Times New Roman" w:hAnsi="Times New Roman" w:cs="Times New Roman"/>
          <w:sz w:val="28"/>
          <w:lang w:val="uk-UA"/>
        </w:rPr>
        <w:t>Фах</w:t>
      </w:r>
      <w:r w:rsidR="008A6DE7">
        <w:rPr>
          <w:rFonts w:ascii="Times New Roman" w:hAnsi="Times New Roman" w:cs="Times New Roman"/>
          <w:sz w:val="28"/>
          <w:lang w:val="uk-UA"/>
        </w:rPr>
        <w:t>»</w:t>
      </w:r>
      <w:r w:rsidR="00C919B0" w:rsidRPr="008E56F0">
        <w:rPr>
          <w:rFonts w:ascii="Times New Roman" w:hAnsi="Times New Roman" w:cs="Times New Roman"/>
          <w:sz w:val="28"/>
          <w:lang w:val="uk-UA"/>
        </w:rPr>
        <w:t xml:space="preserve"> </w:t>
      </w:r>
      <w:r w:rsidR="00613C6C" w:rsidRPr="008E56F0">
        <w:rPr>
          <w:rFonts w:ascii="Times New Roman" w:hAnsi="Times New Roman" w:cs="Times New Roman"/>
          <w:sz w:val="28"/>
          <w:lang w:val="uk-UA"/>
        </w:rPr>
        <w:t xml:space="preserve">є синонімом </w:t>
      </w:r>
      <w:r w:rsidR="008A6DE7">
        <w:rPr>
          <w:rFonts w:ascii="Times New Roman" w:hAnsi="Times New Roman" w:cs="Times New Roman"/>
          <w:sz w:val="28"/>
          <w:lang w:val="uk-UA"/>
        </w:rPr>
        <w:t>терміну «</w:t>
      </w:r>
      <w:r w:rsidR="00613C6C" w:rsidRPr="008E56F0">
        <w:rPr>
          <w:rFonts w:ascii="Times New Roman" w:hAnsi="Times New Roman" w:cs="Times New Roman"/>
          <w:sz w:val="28"/>
          <w:lang w:val="uk-UA"/>
        </w:rPr>
        <w:t>професія</w:t>
      </w:r>
      <w:r w:rsidR="00AD6D35">
        <w:rPr>
          <w:rFonts w:ascii="Times New Roman" w:hAnsi="Times New Roman" w:cs="Times New Roman"/>
          <w:sz w:val="28"/>
          <w:lang w:val="uk-UA"/>
        </w:rPr>
        <w:t>»</w:t>
      </w:r>
      <w:r w:rsidR="00613C6C" w:rsidRPr="008E56F0">
        <w:rPr>
          <w:rFonts w:ascii="Times New Roman" w:hAnsi="Times New Roman" w:cs="Times New Roman"/>
          <w:sz w:val="28"/>
          <w:lang w:val="uk-UA"/>
        </w:rPr>
        <w:t>, до стажу роботи за фахом (професією) слід відносити час, коли виконавець працював експертом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919B0" w:rsidRPr="008E56F0">
        <w:rPr>
          <w:rFonts w:ascii="Times New Roman" w:hAnsi="Times New Roman" w:cs="Times New Roman"/>
          <w:sz w:val="28"/>
          <w:lang w:val="uk-UA"/>
        </w:rPr>
        <w:t xml:space="preserve">(експертом </w:t>
      </w:r>
      <w:r w:rsidR="00613C6C" w:rsidRPr="008E56F0">
        <w:rPr>
          <w:rFonts w:ascii="Times New Roman" w:hAnsi="Times New Roman" w:cs="Times New Roman"/>
          <w:sz w:val="28"/>
          <w:lang w:val="uk-UA"/>
        </w:rPr>
        <w:t>будівельним</w:t>
      </w:r>
      <w:r w:rsidR="00C919B0" w:rsidRPr="008E56F0">
        <w:rPr>
          <w:rFonts w:ascii="Times New Roman" w:hAnsi="Times New Roman" w:cs="Times New Roman"/>
          <w:sz w:val="28"/>
          <w:lang w:val="uk-UA"/>
        </w:rPr>
        <w:t>, інженером (техніком) з інвентаризації  нерухомого майна тощо)</w:t>
      </w:r>
      <w:r w:rsidR="00613C6C" w:rsidRPr="008E56F0">
        <w:rPr>
          <w:rFonts w:ascii="Times New Roman" w:hAnsi="Times New Roman" w:cs="Times New Roman"/>
          <w:sz w:val="28"/>
          <w:lang w:val="uk-UA"/>
        </w:rPr>
        <w:t xml:space="preserve"> або перебуваючи на інших посадах фактично викон</w:t>
      </w:r>
      <w:r w:rsidR="00C919B0" w:rsidRPr="008E56F0">
        <w:rPr>
          <w:rFonts w:ascii="Times New Roman" w:hAnsi="Times New Roman" w:cs="Times New Roman"/>
          <w:sz w:val="28"/>
          <w:lang w:val="uk-UA"/>
        </w:rPr>
        <w:t>ував</w:t>
      </w:r>
      <w:r w:rsidR="00613C6C" w:rsidRPr="008E56F0">
        <w:rPr>
          <w:rFonts w:ascii="Times New Roman" w:hAnsi="Times New Roman" w:cs="Times New Roman"/>
          <w:sz w:val="28"/>
          <w:lang w:val="uk-UA"/>
        </w:rPr>
        <w:t xml:space="preserve"> завдання та обов’язки визначені кваліфікаційними характеристиками для</w:t>
      </w:r>
      <w:r w:rsidR="00C919B0" w:rsidRPr="008E56F0">
        <w:rPr>
          <w:rFonts w:ascii="Times New Roman" w:hAnsi="Times New Roman" w:cs="Times New Roman"/>
          <w:sz w:val="28"/>
          <w:lang w:val="uk-UA"/>
        </w:rPr>
        <w:t xml:space="preserve"> відповідної </w:t>
      </w:r>
      <w:r>
        <w:rPr>
          <w:rFonts w:ascii="Times New Roman" w:hAnsi="Times New Roman" w:cs="Times New Roman"/>
          <w:sz w:val="28"/>
          <w:lang w:val="uk-UA"/>
        </w:rPr>
        <w:t>спеціалізації</w:t>
      </w:r>
      <w:r w:rsidR="00613C6C" w:rsidRPr="008E56F0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="00C919B0" w:rsidRPr="008E56F0">
        <w:rPr>
          <w:rFonts w:ascii="Times New Roman" w:hAnsi="Times New Roman" w:cs="Times New Roman"/>
          <w:sz w:val="28"/>
          <w:lang w:val="uk-UA"/>
        </w:rPr>
        <w:t>(</w:t>
      </w:r>
      <w:r w:rsidR="00613C6C" w:rsidRPr="008E56F0">
        <w:rPr>
          <w:rFonts w:ascii="Times New Roman" w:hAnsi="Times New Roman" w:cs="Times New Roman"/>
          <w:sz w:val="28"/>
          <w:lang w:val="uk-UA"/>
        </w:rPr>
        <w:t>наприклад перебуваючи на посаді керівник</w:t>
      </w:r>
      <w:r w:rsidR="00AD6D35">
        <w:rPr>
          <w:rFonts w:ascii="Times New Roman" w:hAnsi="Times New Roman" w:cs="Times New Roman"/>
          <w:sz w:val="28"/>
          <w:lang w:val="uk-UA"/>
        </w:rPr>
        <w:t>а</w:t>
      </w:r>
      <w:r w:rsidR="00613C6C" w:rsidRPr="008E56F0">
        <w:rPr>
          <w:rFonts w:ascii="Times New Roman" w:hAnsi="Times New Roman" w:cs="Times New Roman"/>
          <w:sz w:val="28"/>
          <w:lang w:val="uk-UA"/>
        </w:rPr>
        <w:t xml:space="preserve"> експертн</w:t>
      </w:r>
      <w:r w:rsidR="00AD6D35">
        <w:rPr>
          <w:rFonts w:ascii="Times New Roman" w:hAnsi="Times New Roman" w:cs="Times New Roman"/>
          <w:sz w:val="28"/>
          <w:lang w:val="uk-UA"/>
        </w:rPr>
        <w:t>ої</w:t>
      </w:r>
      <w:r w:rsidR="00613C6C" w:rsidRPr="008E56F0">
        <w:rPr>
          <w:rFonts w:ascii="Times New Roman" w:hAnsi="Times New Roman" w:cs="Times New Roman"/>
          <w:sz w:val="28"/>
          <w:lang w:val="uk-UA"/>
        </w:rPr>
        <w:t xml:space="preserve"> організаці</w:t>
      </w:r>
      <w:r w:rsidR="00AD6D35">
        <w:rPr>
          <w:rFonts w:ascii="Times New Roman" w:hAnsi="Times New Roman" w:cs="Times New Roman"/>
          <w:sz w:val="28"/>
          <w:lang w:val="uk-UA"/>
        </w:rPr>
        <w:t xml:space="preserve">ї або </w:t>
      </w:r>
      <w:r w:rsidR="00613C6C" w:rsidRPr="008E56F0">
        <w:rPr>
          <w:rFonts w:ascii="Times New Roman" w:hAnsi="Times New Roman" w:cs="Times New Roman"/>
          <w:sz w:val="28"/>
          <w:lang w:val="uk-UA"/>
        </w:rPr>
        <w:t xml:space="preserve"> заступник</w:t>
      </w:r>
      <w:r w:rsidR="00AD6D35">
        <w:rPr>
          <w:rFonts w:ascii="Times New Roman" w:hAnsi="Times New Roman" w:cs="Times New Roman"/>
          <w:sz w:val="28"/>
          <w:lang w:val="uk-UA"/>
        </w:rPr>
        <w:t>а</w:t>
      </w:r>
      <w:r w:rsidR="00613C6C" w:rsidRPr="008E56F0">
        <w:rPr>
          <w:rFonts w:ascii="Times New Roman" w:hAnsi="Times New Roman" w:cs="Times New Roman"/>
          <w:sz w:val="28"/>
          <w:lang w:val="uk-UA"/>
        </w:rPr>
        <w:t>, у державних органах тощо</w:t>
      </w:r>
      <w:r w:rsidR="00AD6D35">
        <w:rPr>
          <w:rFonts w:ascii="Times New Roman" w:hAnsi="Times New Roman" w:cs="Times New Roman"/>
          <w:sz w:val="28"/>
          <w:lang w:val="uk-UA"/>
        </w:rPr>
        <w:t>,</w:t>
      </w:r>
      <w:r w:rsidR="00C919B0" w:rsidRPr="008E56F0">
        <w:rPr>
          <w:rFonts w:ascii="Times New Roman" w:hAnsi="Times New Roman" w:cs="Times New Roman"/>
          <w:sz w:val="28"/>
          <w:lang w:val="uk-UA"/>
        </w:rPr>
        <w:t xml:space="preserve"> та виконував експертизу проектної документації</w:t>
      </w:r>
      <w:r w:rsidR="00613C6C" w:rsidRPr="008E56F0">
        <w:rPr>
          <w:rFonts w:ascii="Times New Roman" w:hAnsi="Times New Roman" w:cs="Times New Roman"/>
          <w:sz w:val="28"/>
          <w:lang w:val="uk-UA"/>
        </w:rPr>
        <w:t>).</w:t>
      </w:r>
    </w:p>
    <w:p w:rsidR="00284F23" w:rsidRPr="00C044D6" w:rsidRDefault="00C044D6" w:rsidP="00646DF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044D6">
        <w:rPr>
          <w:rFonts w:ascii="Times New Roman" w:hAnsi="Times New Roman" w:cs="Times New Roman"/>
          <w:b/>
          <w:sz w:val="28"/>
          <w:lang w:val="uk-UA"/>
        </w:rPr>
        <w:t>С</w:t>
      </w:r>
      <w:r w:rsidR="00C919B0" w:rsidRPr="00C044D6">
        <w:rPr>
          <w:rFonts w:ascii="Times New Roman" w:hAnsi="Times New Roman" w:cs="Times New Roman"/>
          <w:b/>
          <w:sz w:val="28"/>
          <w:lang w:val="uk-UA"/>
        </w:rPr>
        <w:t>таж роботи у сфері містобудування</w:t>
      </w:r>
      <w:r w:rsidRPr="00C044D6">
        <w:rPr>
          <w:rFonts w:ascii="Times New Roman" w:hAnsi="Times New Roman" w:cs="Times New Roman"/>
          <w:b/>
          <w:sz w:val="28"/>
          <w:lang w:val="uk-UA"/>
        </w:rPr>
        <w:t>.</w:t>
      </w:r>
    </w:p>
    <w:p w:rsidR="00C919B0" w:rsidRPr="008E56F0" w:rsidRDefault="00C919B0" w:rsidP="00646DF7">
      <w:pPr>
        <w:pStyle w:val="HTML"/>
        <w:shd w:val="clear" w:color="auto" w:fill="FFFFFF"/>
        <w:spacing w:line="276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56F0">
        <w:rPr>
          <w:rFonts w:ascii="Times New Roman" w:hAnsi="Times New Roman" w:cs="Times New Roman"/>
          <w:sz w:val="28"/>
          <w:lang w:val="uk-UA"/>
        </w:rPr>
        <w:t>Відповідно до Закону України «Про основи містобудування»</w:t>
      </w:r>
      <w:r w:rsidR="00141129" w:rsidRPr="008E56F0">
        <w:rPr>
          <w:rFonts w:ascii="Times New Roman" w:hAnsi="Times New Roman" w:cs="Times New Roman"/>
          <w:sz w:val="28"/>
          <w:lang w:val="uk-UA"/>
        </w:rPr>
        <w:t>, містобудування – діяльність по створенню та підтриманню повноцінного життєвого середовища</w:t>
      </w:r>
      <w:r w:rsidR="00141129"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Головними напрямами містобудівної діяльності є:</w:t>
      </w:r>
    </w:p>
    <w:p w:rsidR="00141129" w:rsidRPr="008E56F0" w:rsidRDefault="00141129" w:rsidP="00646DF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планування, забудова та інше використання територій;</w:t>
      </w:r>
    </w:p>
    <w:p w:rsidR="00141129" w:rsidRPr="008E56F0" w:rsidRDefault="00141129" w:rsidP="00646DF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розробка і реалізація містобудівної документації</w:t>
      </w:r>
    </w:p>
    <w:p w:rsidR="00141129" w:rsidRPr="008E56F0" w:rsidRDefault="00141129" w:rsidP="00646DF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територій, вибір, вилучення (викуп) і надання земель для містобудівних потреб;</w:t>
      </w:r>
    </w:p>
    <w:p w:rsidR="00141129" w:rsidRPr="008E56F0" w:rsidRDefault="00141129" w:rsidP="00646DF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здійснення архітектурної  діяльності;</w:t>
      </w:r>
      <w:r w:rsidR="00AD6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E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суб'єкти архітектурної діяльності - архітектори, інші особи, які беруть участь у підготовці і розробленні містобудівної документації, проектної документації для будівництва, реконструкції, реставрації, капітального  ремонту   будинків   і споруд,  благоустрою,  ландшафтних та  садово-паркових  об'єктів, </w:t>
      </w:r>
      <w:r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науково-дослідній  і  викладацькій  роботі, замовники проектів та будівництва об'єктів архітектури, підрядники на виконання проектних і будівельних робіт, виробники будівельних матеріалів, </w:t>
      </w:r>
      <w:r w:rsidR="008E56F0"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виробів </w:t>
      </w:r>
      <w:r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конструкцій, власники і користувачі об'єктів архітектури, а також органи влади, що реалізують свої повн</w:t>
      </w:r>
      <w:r w:rsidR="00AD6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оваження у сфері містобудування)</w:t>
      </w:r>
    </w:p>
    <w:p w:rsidR="00141129" w:rsidRPr="008E56F0" w:rsidRDefault="00141129" w:rsidP="00646DF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соціальної, інженерної і транспортної інфраструктур територій та населених пунктів;</w:t>
      </w:r>
    </w:p>
    <w:p w:rsidR="00141129" w:rsidRPr="008E56F0" w:rsidRDefault="00141129" w:rsidP="00646DF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 життєвого та природного середовища від шкідливого впливу техногенних і соціально-побутових факторів, небезпечних природних явищ;</w:t>
      </w:r>
    </w:p>
    <w:p w:rsidR="00141129" w:rsidRPr="008E56F0" w:rsidRDefault="00141129" w:rsidP="00646DF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збереження пам'яток культурної спадщини;</w:t>
      </w:r>
    </w:p>
    <w:p w:rsidR="00141129" w:rsidRPr="008E56F0" w:rsidRDefault="00141129" w:rsidP="00646DF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розробка правових актів, державних стандартів, норм і правил, пов'язаних з містобудуванням; </w:t>
      </w:r>
      <w:bookmarkStart w:id="1" w:name="o29"/>
      <w:bookmarkEnd w:id="1"/>
    </w:p>
    <w:p w:rsidR="00141129" w:rsidRPr="008E56F0" w:rsidRDefault="00141129" w:rsidP="00646DF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E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дотриманням містобудівного законодавства; </w:t>
      </w:r>
      <w:bookmarkStart w:id="2" w:name="o30"/>
      <w:bookmarkEnd w:id="2"/>
      <w:r w:rsidRPr="008E56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 кадрів для містобудування, підвищення їх кваліфікації;</w:t>
      </w:r>
    </w:p>
    <w:p w:rsidR="00141129" w:rsidRPr="008E56F0" w:rsidRDefault="00066CB1" w:rsidP="00773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5" w:firstLine="426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646DF7">
        <w:rPr>
          <w:rFonts w:ascii="Times New Roman" w:hAnsi="Times New Roman" w:cs="Times New Roman"/>
          <w:sz w:val="28"/>
          <w:lang w:val="uk-UA"/>
        </w:rPr>
        <w:t>о стажу роботи у сфері містобудування</w:t>
      </w:r>
      <w:r>
        <w:rPr>
          <w:rFonts w:ascii="Times New Roman" w:hAnsi="Times New Roman" w:cs="Times New Roman"/>
          <w:sz w:val="28"/>
          <w:lang w:val="uk-UA"/>
        </w:rPr>
        <w:t xml:space="preserve"> відноситься </w:t>
      </w:r>
      <w:r w:rsidR="00646DF7">
        <w:rPr>
          <w:rFonts w:ascii="Times New Roman" w:hAnsi="Times New Roman" w:cs="Times New Roman"/>
          <w:sz w:val="28"/>
          <w:lang w:val="uk-UA"/>
        </w:rPr>
        <w:t xml:space="preserve"> стаж роботи на посадах або виконання завдань і обов’язків професій керівників і професіоналів задіяних </w:t>
      </w:r>
      <w:r w:rsidR="00AD6D35"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підготовці і розробленні містобудівної документації, проектної документації для будівництва, реконструкції, реставрації, капітального  ремонту   будинків   і споруд,  благоустрою,  ландшафтних та  садово-паркових  об'єктів, науково-дослідній  і  викладацькій  роботі, замов</w:t>
      </w:r>
      <w:r w:rsidR="00AD6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ленні</w:t>
      </w:r>
      <w:r w:rsidR="00AD6D35"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проектів та будівництва об'єктів архітектури, підрядник</w:t>
      </w:r>
      <w:r w:rsidR="00AD6D3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AD6D35"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виконання проектних і будівельних робіт, виробник</w:t>
      </w:r>
      <w:r w:rsidR="00AD6D3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AD6D35"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будівельних матеріалів, виробів та конструкцій, власник</w:t>
      </w:r>
      <w:r w:rsidR="00AD6D3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AD6D35"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користувачі</w:t>
      </w:r>
      <w:r w:rsidR="00AD6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AD6D35"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об'єктів архітектури, а також орган</w:t>
      </w:r>
      <w:r w:rsidR="00AD6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</w:t>
      </w:r>
      <w:r w:rsidR="00AD6D35" w:rsidRPr="008E5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влади, що реалізують повн</w:t>
      </w:r>
      <w:r w:rsidR="00AD6D3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оваження у сфері містобудування</w:t>
      </w:r>
      <w:r w:rsidR="007735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354C">
        <w:rPr>
          <w:rFonts w:ascii="Times New Roman" w:hAnsi="Times New Roman" w:cs="Times New Roman"/>
          <w:sz w:val="28"/>
          <w:lang w:val="uk-UA"/>
        </w:rPr>
        <w:t xml:space="preserve">на посадах, які відповідно до кваліфікаційних вимог потребують наявності вищої освіти, як підстави для зайняття </w:t>
      </w:r>
      <w:r w:rsidR="0077354C">
        <w:rPr>
          <w:rFonts w:ascii="Times New Roman" w:hAnsi="Times New Roman" w:cs="Times New Roman"/>
          <w:sz w:val="28"/>
          <w:lang w:val="uk-UA"/>
        </w:rPr>
        <w:t>таких</w:t>
      </w:r>
      <w:r w:rsidR="0077354C">
        <w:rPr>
          <w:rFonts w:ascii="Times New Roman" w:hAnsi="Times New Roman" w:cs="Times New Roman"/>
          <w:sz w:val="28"/>
          <w:lang w:val="uk-UA"/>
        </w:rPr>
        <w:t xml:space="preserve"> посад</w:t>
      </w:r>
      <w:r w:rsidR="0077354C">
        <w:rPr>
          <w:rFonts w:ascii="Times New Roman" w:hAnsi="Times New Roman" w:cs="Times New Roman"/>
          <w:sz w:val="28"/>
          <w:lang w:val="uk-UA"/>
        </w:rPr>
        <w:t xml:space="preserve">. Стаж роботи у сфері містобудування може  мати має суттєві відмінності від спеціалізації заявленої для проходження професійної атестації, </w:t>
      </w:r>
      <w:r w:rsidR="00646DF7">
        <w:rPr>
          <w:rFonts w:ascii="Times New Roman" w:hAnsi="Times New Roman" w:cs="Times New Roman"/>
          <w:sz w:val="28"/>
          <w:lang w:val="uk-UA"/>
        </w:rPr>
        <w:t xml:space="preserve">оскільки спеціалізація згідно до </w:t>
      </w:r>
      <w:r w:rsidR="0077354C">
        <w:rPr>
          <w:rFonts w:ascii="Times New Roman" w:hAnsi="Times New Roman" w:cs="Times New Roman"/>
          <w:sz w:val="28"/>
          <w:lang w:val="uk-UA"/>
        </w:rPr>
        <w:t xml:space="preserve">Порядку </w:t>
      </w:r>
      <w:r w:rsidR="0077354C" w:rsidRPr="0077354C">
        <w:rPr>
          <w:rFonts w:ascii="Times New Roman" w:hAnsi="Times New Roman" w:cs="Times New Roman"/>
          <w:sz w:val="28"/>
          <w:lang w:val="uk-UA"/>
        </w:rPr>
        <w:t xml:space="preserve">проведення професійної атестації  відповідальних виконавців окремих видів  робіт (послуг), пов'язаних із створенням  об'єктів архітектури </w:t>
      </w:r>
      <w:r w:rsidR="0077354C">
        <w:rPr>
          <w:rFonts w:ascii="Times New Roman" w:hAnsi="Times New Roman" w:cs="Times New Roman"/>
          <w:sz w:val="28"/>
          <w:lang w:val="uk-UA"/>
        </w:rPr>
        <w:t xml:space="preserve">затвердженого </w:t>
      </w:r>
      <w:r w:rsidR="0077354C" w:rsidRPr="0077354C">
        <w:rPr>
          <w:rFonts w:ascii="Times New Roman" w:hAnsi="Times New Roman" w:cs="Times New Roman"/>
          <w:sz w:val="28"/>
          <w:lang w:val="uk-UA"/>
        </w:rPr>
        <w:t xml:space="preserve">постановою Кабінету Міністрів України від 23 травня 2011 р. N 554 </w:t>
      </w:r>
      <w:r w:rsidR="0077354C">
        <w:rPr>
          <w:rFonts w:ascii="Times New Roman" w:hAnsi="Times New Roman" w:cs="Times New Roman"/>
          <w:sz w:val="28"/>
          <w:lang w:val="uk-UA"/>
        </w:rPr>
        <w:t xml:space="preserve">, </w:t>
      </w:r>
      <w:r w:rsidR="00646DF7">
        <w:rPr>
          <w:rFonts w:ascii="Times New Roman" w:hAnsi="Times New Roman" w:cs="Times New Roman"/>
          <w:sz w:val="28"/>
          <w:lang w:val="uk-UA"/>
        </w:rPr>
        <w:t xml:space="preserve">визначається під час іспиту </w:t>
      </w:r>
      <w:r w:rsidR="0077354C">
        <w:rPr>
          <w:rFonts w:ascii="Times New Roman" w:hAnsi="Times New Roman" w:cs="Times New Roman"/>
          <w:sz w:val="28"/>
          <w:lang w:val="uk-UA"/>
        </w:rPr>
        <w:t>то</w:t>
      </w:r>
      <w:r w:rsidR="00646DF7">
        <w:rPr>
          <w:rFonts w:ascii="Times New Roman" w:hAnsi="Times New Roman" w:cs="Times New Roman"/>
          <w:sz w:val="28"/>
          <w:lang w:val="uk-UA"/>
        </w:rPr>
        <w:t xml:space="preserve"> невідповідність спеціалізації підставою для недопущення до професійної атестацією бути не може.</w:t>
      </w:r>
      <w:r w:rsidR="00D77BF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910B9" w:rsidRPr="008E56F0" w:rsidRDefault="005910B9" w:rsidP="00646DF7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</w:p>
    <w:sectPr w:rsidR="005910B9" w:rsidRPr="008E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489"/>
    <w:multiLevelType w:val="hybridMultilevel"/>
    <w:tmpl w:val="4DA2D47E"/>
    <w:lvl w:ilvl="0" w:tplc="30CC682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93"/>
    <w:rsid w:val="00023000"/>
    <w:rsid w:val="00066CB1"/>
    <w:rsid w:val="0008399B"/>
    <w:rsid w:val="000C2D1D"/>
    <w:rsid w:val="000E7473"/>
    <w:rsid w:val="00106D17"/>
    <w:rsid w:val="00133572"/>
    <w:rsid w:val="00141129"/>
    <w:rsid w:val="00162D6C"/>
    <w:rsid w:val="001A3A02"/>
    <w:rsid w:val="001C36BD"/>
    <w:rsid w:val="001C4001"/>
    <w:rsid w:val="001E60E0"/>
    <w:rsid w:val="00251B03"/>
    <w:rsid w:val="00257084"/>
    <w:rsid w:val="00284F23"/>
    <w:rsid w:val="002B2642"/>
    <w:rsid w:val="002C2CC2"/>
    <w:rsid w:val="00315793"/>
    <w:rsid w:val="00343112"/>
    <w:rsid w:val="003463F6"/>
    <w:rsid w:val="00380915"/>
    <w:rsid w:val="003A78F3"/>
    <w:rsid w:val="003B7A9B"/>
    <w:rsid w:val="003E409F"/>
    <w:rsid w:val="0046119A"/>
    <w:rsid w:val="004861A5"/>
    <w:rsid w:val="004F0B8C"/>
    <w:rsid w:val="00537F3D"/>
    <w:rsid w:val="00547FAC"/>
    <w:rsid w:val="005910B9"/>
    <w:rsid w:val="005929E3"/>
    <w:rsid w:val="005A0B98"/>
    <w:rsid w:val="005E120E"/>
    <w:rsid w:val="00613C6C"/>
    <w:rsid w:val="00646DF7"/>
    <w:rsid w:val="006767F1"/>
    <w:rsid w:val="007019D9"/>
    <w:rsid w:val="00722436"/>
    <w:rsid w:val="007271AC"/>
    <w:rsid w:val="0077354C"/>
    <w:rsid w:val="0077728D"/>
    <w:rsid w:val="007C0DF4"/>
    <w:rsid w:val="008A6DE7"/>
    <w:rsid w:val="008B64AA"/>
    <w:rsid w:val="008E2C20"/>
    <w:rsid w:val="008E56F0"/>
    <w:rsid w:val="00904A7F"/>
    <w:rsid w:val="00982BDA"/>
    <w:rsid w:val="0099150E"/>
    <w:rsid w:val="009A06F7"/>
    <w:rsid w:val="009F7AF3"/>
    <w:rsid w:val="00AB7C26"/>
    <w:rsid w:val="00AC05B7"/>
    <w:rsid w:val="00AD663E"/>
    <w:rsid w:val="00AD6D35"/>
    <w:rsid w:val="00AE4135"/>
    <w:rsid w:val="00AF0093"/>
    <w:rsid w:val="00B70251"/>
    <w:rsid w:val="00BF18EA"/>
    <w:rsid w:val="00C044D6"/>
    <w:rsid w:val="00C478E2"/>
    <w:rsid w:val="00C75460"/>
    <w:rsid w:val="00C919B0"/>
    <w:rsid w:val="00C975CC"/>
    <w:rsid w:val="00CA2918"/>
    <w:rsid w:val="00CF11CA"/>
    <w:rsid w:val="00D162A4"/>
    <w:rsid w:val="00D31219"/>
    <w:rsid w:val="00D45A1A"/>
    <w:rsid w:val="00D77BFB"/>
    <w:rsid w:val="00D94C6C"/>
    <w:rsid w:val="00E46E2B"/>
    <w:rsid w:val="00F015D6"/>
    <w:rsid w:val="00F45893"/>
    <w:rsid w:val="00F87D9C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62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1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E2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E56F0"/>
    <w:pPr>
      <w:ind w:left="720"/>
      <w:contextualSpacing/>
    </w:pPr>
  </w:style>
  <w:style w:type="character" w:customStyle="1" w:styleId="apple-converted-space">
    <w:name w:val="apple-converted-space"/>
    <w:basedOn w:val="a0"/>
    <w:rsid w:val="0077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62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1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E2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E56F0"/>
    <w:pPr>
      <w:ind w:left="720"/>
      <w:contextualSpacing/>
    </w:pPr>
  </w:style>
  <w:style w:type="character" w:customStyle="1" w:styleId="apple-converted-space">
    <w:name w:val="apple-converted-space"/>
    <w:basedOn w:val="a0"/>
    <w:rsid w:val="0077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CFA9-DE13-4189-A2FA-9AE21052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EXPERT-2</dc:creator>
  <cp:keywords/>
  <dc:description/>
  <cp:lastModifiedBy>Expert-</cp:lastModifiedBy>
  <cp:revision>3</cp:revision>
  <cp:lastPrinted>2014-11-13T12:29:00Z</cp:lastPrinted>
  <dcterms:created xsi:type="dcterms:W3CDTF">2015-11-11T11:28:00Z</dcterms:created>
  <dcterms:modified xsi:type="dcterms:W3CDTF">2015-11-11T11:33:00Z</dcterms:modified>
</cp:coreProperties>
</file>